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B790F">
      <w:pPr>
        <w:snapToGrid w:val="0"/>
        <w:spacing w:line="570" w:lineRule="exact"/>
        <w:jc w:val="center"/>
        <w:rPr>
          <w:rFonts w:hint="eastAsia" w:ascii="方正小标宋简体" w:eastAsia="方正小标宋简体"/>
          <w:sz w:val="36"/>
          <w:szCs w:val="36"/>
        </w:rPr>
      </w:pPr>
    </w:p>
    <w:p w14:paraId="09F0E06C">
      <w:pPr>
        <w:snapToGrid w:val="0"/>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昆明综合保税区管理委员会</w:t>
      </w:r>
    </w:p>
    <w:p w14:paraId="11D2ABCA">
      <w:pPr>
        <w:snapToGrid w:val="0"/>
        <w:spacing w:line="570" w:lineRule="exact"/>
        <w:jc w:val="center"/>
        <w:rPr>
          <w:rFonts w:hint="default" w:ascii="方正小标宋简体" w:hAnsi="华文中宋" w:eastAsia="方正小标宋简体"/>
          <w:spacing w:val="14"/>
          <w:sz w:val="44"/>
          <w:szCs w:val="44"/>
          <w:lang w:val="en-US" w:eastAsia="zh-CN"/>
        </w:rPr>
      </w:pPr>
      <w:r>
        <w:rPr>
          <w:rFonts w:hint="eastAsia" w:ascii="方正小标宋简体" w:hAnsi="华文中宋" w:eastAsia="方正小标宋简体"/>
          <w:spacing w:val="14"/>
          <w:sz w:val="44"/>
          <w:szCs w:val="44"/>
          <w:lang w:val="en-US" w:eastAsia="zh-CN"/>
        </w:rPr>
        <w:t>2025年</w:t>
      </w:r>
      <w:r>
        <w:rPr>
          <w:rFonts w:hint="eastAsia" w:ascii="方正小标宋简体" w:hAnsi="华文中宋" w:eastAsia="方正小标宋简体"/>
          <w:spacing w:val="14"/>
          <w:sz w:val="44"/>
          <w:szCs w:val="44"/>
        </w:rPr>
        <w:t>综</w:t>
      </w:r>
      <w:r>
        <w:rPr>
          <w:rFonts w:hint="eastAsia" w:ascii="方正小标宋简体" w:hAnsi="华文中宋" w:eastAsia="方正小标宋简体"/>
          <w:spacing w:val="14"/>
          <w:sz w:val="44"/>
          <w:szCs w:val="44"/>
          <w:lang w:eastAsia="zh-CN"/>
        </w:rPr>
        <w:t>保</w:t>
      </w:r>
      <w:r>
        <w:rPr>
          <w:rFonts w:hint="eastAsia" w:ascii="方正小标宋简体" w:hAnsi="华文中宋" w:eastAsia="方正小标宋简体"/>
          <w:spacing w:val="14"/>
          <w:sz w:val="44"/>
          <w:szCs w:val="44"/>
        </w:rPr>
        <w:t>区（空港片区）运营管理经费补助</w:t>
      </w:r>
      <w:r>
        <w:rPr>
          <w:rFonts w:hint="eastAsia" w:ascii="方正小标宋简体" w:hAnsi="华文中宋" w:eastAsia="方正小标宋简体"/>
          <w:spacing w:val="14"/>
          <w:sz w:val="44"/>
          <w:szCs w:val="44"/>
          <w:lang w:val="en-US" w:eastAsia="zh-CN"/>
        </w:rPr>
        <w:t>资</w:t>
      </w:r>
      <w:r>
        <w:rPr>
          <w:rFonts w:hint="eastAsia" w:ascii="方正小标宋简体" w:hAnsi="华文中宋" w:eastAsia="方正小标宋简体"/>
          <w:spacing w:val="14"/>
          <w:sz w:val="44"/>
          <w:szCs w:val="44"/>
        </w:rPr>
        <w:t>金</w:t>
      </w:r>
      <w:r>
        <w:rPr>
          <w:rFonts w:hint="eastAsia" w:ascii="方正小标宋简体" w:hAnsi="华文中宋" w:eastAsia="方正小标宋简体"/>
          <w:spacing w:val="14"/>
          <w:sz w:val="44"/>
          <w:szCs w:val="44"/>
          <w:lang w:val="en-US" w:eastAsia="zh-CN"/>
        </w:rPr>
        <w:t>重点</w:t>
      </w:r>
      <w:r>
        <w:rPr>
          <w:rFonts w:hint="eastAsia" w:ascii="方正小标宋简体" w:hAnsi="华文中宋" w:eastAsia="方正小标宋简体"/>
          <w:spacing w:val="14"/>
          <w:sz w:val="44"/>
          <w:szCs w:val="44"/>
        </w:rPr>
        <w:t>项目</w:t>
      </w:r>
      <w:r>
        <w:rPr>
          <w:rFonts w:hint="eastAsia" w:ascii="方正小标宋简体" w:hAnsi="华文中宋" w:eastAsia="方正小标宋简体"/>
          <w:spacing w:val="14"/>
          <w:sz w:val="44"/>
          <w:szCs w:val="44"/>
          <w:lang w:val="en-US" w:eastAsia="zh-CN"/>
        </w:rPr>
        <w:t>文本公开</w:t>
      </w:r>
    </w:p>
    <w:p w14:paraId="349B241A">
      <w:pPr>
        <w:snapToGrid w:val="0"/>
        <w:spacing w:line="570" w:lineRule="exact"/>
        <w:jc w:val="center"/>
        <w:rPr>
          <w:rFonts w:hint="eastAsia" w:ascii="方正小标宋简体" w:hAnsi="华文中宋" w:eastAsia="方正小标宋简体"/>
          <w:spacing w:val="14"/>
          <w:sz w:val="32"/>
          <w:szCs w:val="32"/>
        </w:rPr>
      </w:pPr>
    </w:p>
    <w:p w14:paraId="649E1DC2">
      <w:pPr>
        <w:widowControl/>
        <w:numPr>
          <w:ilvl w:val="0"/>
          <w:numId w:val="0"/>
        </w:numPr>
        <w:ind w:firstLine="600"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一、</w:t>
      </w:r>
      <w:r>
        <w:rPr>
          <w:rFonts w:hint="default" w:ascii="Times New Roman" w:hAnsi="Times New Roman" w:eastAsia="黑体" w:cs="Times New Roman"/>
          <w:kern w:val="0"/>
          <w:sz w:val="30"/>
          <w:szCs w:val="30"/>
        </w:rPr>
        <w:t>项目名称</w:t>
      </w:r>
    </w:p>
    <w:p w14:paraId="1585BEEC">
      <w:pPr>
        <w:widowControl/>
        <w:numPr>
          <w:ilvl w:val="0"/>
          <w:numId w:val="0"/>
        </w:numPr>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lang w:val="en-US" w:eastAsia="zh-CN"/>
        </w:rPr>
        <w:t>2025年</w:t>
      </w:r>
      <w:r>
        <w:rPr>
          <w:rFonts w:hint="default" w:ascii="Times New Roman" w:hAnsi="Times New Roman" w:eastAsia="仿宋_GB2312" w:cs="Times New Roman"/>
          <w:kern w:val="0"/>
          <w:sz w:val="30"/>
          <w:szCs w:val="30"/>
        </w:rPr>
        <w:t>综保区（空港片区）运营管理经费补助资金</w:t>
      </w:r>
    </w:p>
    <w:p w14:paraId="7B398CDB">
      <w:pPr>
        <w:widowControl/>
        <w:numPr>
          <w:ilvl w:val="0"/>
          <w:numId w:val="0"/>
        </w:numPr>
        <w:ind w:firstLine="600"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二、</w:t>
      </w:r>
      <w:r>
        <w:rPr>
          <w:rFonts w:hint="default" w:ascii="Times New Roman" w:hAnsi="Times New Roman" w:eastAsia="黑体" w:cs="Times New Roman"/>
          <w:kern w:val="0"/>
          <w:sz w:val="30"/>
          <w:szCs w:val="30"/>
        </w:rPr>
        <w:t>立项依据</w:t>
      </w:r>
    </w:p>
    <w:p w14:paraId="1EC1CD3F">
      <w:pPr>
        <w:widowControl/>
        <w:numPr>
          <w:ilvl w:val="0"/>
          <w:numId w:val="0"/>
        </w:numPr>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根据《关于印发调整昆明综合保税区管理机制的实施方案的通知》（昆办通〔2023〕39号）、《关于印发昆明综合保税区管理机制调整优化工作方案的通知》（昆商务〔2024〕26号）精神，昆明综合保税区（空港片区）</w:t>
      </w:r>
      <w:r>
        <w:rPr>
          <w:rFonts w:hint="default" w:ascii="Times New Roman" w:hAnsi="Times New Roman" w:eastAsia="仿宋_GB2312" w:cs="Times New Roman"/>
          <w:kern w:val="0"/>
          <w:sz w:val="30"/>
          <w:szCs w:val="30"/>
          <w:lang w:eastAsia="zh-CN"/>
        </w:rPr>
        <w:t>运营管理经费</w:t>
      </w:r>
      <w:r>
        <w:rPr>
          <w:rFonts w:hint="default" w:ascii="Times New Roman" w:hAnsi="Times New Roman" w:eastAsia="仿宋_GB2312" w:cs="Times New Roman"/>
          <w:kern w:val="0"/>
          <w:sz w:val="30"/>
          <w:szCs w:val="30"/>
        </w:rPr>
        <w:t>由综保区管委会纳入年度部门预算申报安排，资金由昆明市承担。</w:t>
      </w:r>
    </w:p>
    <w:p w14:paraId="2F67BE15">
      <w:pPr>
        <w:widowControl/>
        <w:numPr>
          <w:ilvl w:val="0"/>
          <w:numId w:val="0"/>
        </w:numPr>
        <w:ind w:firstLine="600"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三、</w:t>
      </w:r>
      <w:r>
        <w:rPr>
          <w:rFonts w:hint="default" w:ascii="Times New Roman" w:hAnsi="Times New Roman" w:eastAsia="黑体" w:cs="Times New Roman"/>
          <w:kern w:val="0"/>
          <w:sz w:val="30"/>
          <w:szCs w:val="30"/>
        </w:rPr>
        <w:t>项目实施单位</w:t>
      </w:r>
    </w:p>
    <w:p w14:paraId="01B678FD">
      <w:pPr>
        <w:widowControl/>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单位名称：昆明综合保税区管理委员会；</w:t>
      </w:r>
    </w:p>
    <w:p w14:paraId="31DD2D40">
      <w:pPr>
        <w:widowControl/>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组织机构代码：11530100091310281X；</w:t>
      </w:r>
    </w:p>
    <w:p w14:paraId="23ABC077">
      <w:pPr>
        <w:widowControl/>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地址：云南省昆明市官渡区大板桥街道新320国道5088号；</w:t>
      </w:r>
    </w:p>
    <w:p w14:paraId="021A61F4">
      <w:pPr>
        <w:widowControl/>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联系电话</w:t>
      </w:r>
      <w:r>
        <w:rPr>
          <w:rFonts w:hint="eastAsia" w:eastAsia="仿宋_GB2312" w:cs="Times New Roman"/>
          <w:kern w:val="0"/>
          <w:sz w:val="30"/>
          <w:szCs w:val="30"/>
          <w:lang w:eastAsia="zh-CN"/>
        </w:rPr>
        <w:t>：</w:t>
      </w:r>
      <w:r>
        <w:rPr>
          <w:rFonts w:hint="default" w:ascii="Times New Roman" w:hAnsi="Times New Roman" w:eastAsia="仿宋_GB2312" w:cs="Times New Roman"/>
          <w:kern w:val="0"/>
          <w:sz w:val="30"/>
          <w:szCs w:val="30"/>
          <w:lang w:val="en-US" w:eastAsia="zh-CN"/>
        </w:rPr>
        <w:t>0871-63966927</w:t>
      </w:r>
      <w:r>
        <w:rPr>
          <w:rFonts w:hint="default" w:ascii="Times New Roman" w:hAnsi="Times New Roman" w:eastAsia="仿宋_GB2312" w:cs="Times New Roman"/>
          <w:kern w:val="0"/>
          <w:sz w:val="30"/>
          <w:szCs w:val="30"/>
        </w:rPr>
        <w:t>；</w:t>
      </w:r>
    </w:p>
    <w:p w14:paraId="197D1521">
      <w:pPr>
        <w:widowControl/>
        <w:ind w:firstLine="600" w:firstLineChars="200"/>
        <w:jc w:val="left"/>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rPr>
        <w:t>法人代表：</w:t>
      </w:r>
      <w:r>
        <w:rPr>
          <w:rFonts w:hint="default" w:ascii="Times New Roman" w:hAnsi="Times New Roman" w:eastAsia="仿宋_GB2312" w:cs="Times New Roman"/>
          <w:kern w:val="0"/>
          <w:sz w:val="30"/>
          <w:szCs w:val="30"/>
          <w:lang w:eastAsia="zh-CN"/>
        </w:rPr>
        <w:t>杨志武</w:t>
      </w:r>
    </w:p>
    <w:p w14:paraId="3037EBF0">
      <w:pPr>
        <w:widowControl/>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经费来源：年初预算安排；</w:t>
      </w:r>
    </w:p>
    <w:p w14:paraId="1552D92C">
      <w:pPr>
        <w:keepNext w:val="0"/>
        <w:keepLines w:val="0"/>
        <w:pageBreakBefore w:val="0"/>
        <w:widowControl/>
        <w:kinsoku/>
        <w:wordWrap/>
        <w:overflowPunct/>
        <w:topLinePunct w:val="0"/>
        <w:autoSpaceDE/>
        <w:autoSpaceDN/>
        <w:bidi w:val="0"/>
        <w:adjustRightIn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eastAsia="zh-CN"/>
        </w:rPr>
        <w:t>单位</w:t>
      </w:r>
      <w:r>
        <w:rPr>
          <w:rFonts w:hint="default" w:ascii="Times New Roman" w:hAnsi="Times New Roman" w:eastAsia="仿宋_GB2312" w:cs="Times New Roman"/>
          <w:kern w:val="0"/>
          <w:sz w:val="30"/>
          <w:szCs w:val="30"/>
        </w:rPr>
        <w:t>概况：</w:t>
      </w:r>
      <w:r>
        <w:rPr>
          <w:rFonts w:hint="default" w:ascii="Times New Roman" w:hAnsi="Times New Roman" w:eastAsia="仿宋_GB2312" w:cs="Times New Roman"/>
          <w:sz w:val="30"/>
          <w:szCs w:val="30"/>
          <w:lang w:val="en-US" w:eastAsia="zh-CN"/>
        </w:rPr>
        <w:t>根据2022年6月7日编办印发昆明综合保税区管理委员会编制方案的文件成立昆明综合保税区管理委员会，为市委</w:t>
      </w:r>
      <w:bookmarkStart w:id="0" w:name="_GoBack"/>
      <w:bookmarkEnd w:id="0"/>
      <w:r>
        <w:rPr>
          <w:rFonts w:hint="default" w:ascii="Times New Roman" w:hAnsi="Times New Roman" w:eastAsia="仿宋_GB2312" w:cs="Times New Roman"/>
          <w:sz w:val="30"/>
          <w:szCs w:val="30"/>
          <w:lang w:val="en-US" w:eastAsia="zh-CN"/>
        </w:rPr>
        <w:t>市政府派出机构。</w:t>
      </w:r>
      <w:r>
        <w:rPr>
          <w:rFonts w:hint="default" w:ascii="Times New Roman" w:hAnsi="Times New Roman" w:eastAsia="仿宋_GB2312" w:cs="Times New Roman"/>
          <w:kern w:val="0"/>
          <w:sz w:val="30"/>
          <w:szCs w:val="30"/>
          <w:highlight w:val="none"/>
          <w:lang w:val="en-US" w:eastAsia="zh-CN"/>
        </w:rPr>
        <w:t>内设：</w:t>
      </w:r>
      <w:r>
        <w:rPr>
          <w:rFonts w:hint="default" w:ascii="Times New Roman" w:hAnsi="Times New Roman" w:eastAsia="仿宋_GB2312" w:cs="Times New Roman"/>
          <w:kern w:val="2"/>
          <w:sz w:val="30"/>
          <w:szCs w:val="30"/>
          <w:lang w:val="en-US" w:eastAsia="zh-CN" w:bidi="ar-SA"/>
        </w:rPr>
        <w:t>办公室、党群工作部、公共事务局、经济发展局、招商合作局五个部门。</w:t>
      </w:r>
      <w:r>
        <w:rPr>
          <w:rFonts w:hint="default" w:ascii="Times New Roman" w:hAnsi="Times New Roman" w:eastAsia="仿宋_GB2312" w:cs="Times New Roman"/>
          <w:kern w:val="0"/>
          <w:sz w:val="30"/>
          <w:szCs w:val="30"/>
          <w:highlight w:val="none"/>
        </w:rPr>
        <w:t>在职人员编制</w:t>
      </w:r>
      <w:r>
        <w:rPr>
          <w:rFonts w:hint="default" w:ascii="Times New Roman" w:hAnsi="Times New Roman" w:eastAsia="仿宋_GB2312" w:cs="Times New Roman"/>
          <w:kern w:val="0"/>
          <w:sz w:val="30"/>
          <w:szCs w:val="30"/>
          <w:highlight w:val="none"/>
          <w:lang w:val="en-US" w:eastAsia="zh-CN"/>
        </w:rPr>
        <w:t>22</w:t>
      </w:r>
      <w:r>
        <w:rPr>
          <w:rFonts w:hint="default" w:ascii="Times New Roman" w:hAnsi="Times New Roman" w:eastAsia="仿宋_GB2312" w:cs="Times New Roman"/>
          <w:kern w:val="0"/>
          <w:sz w:val="30"/>
          <w:szCs w:val="30"/>
          <w:highlight w:val="none"/>
        </w:rPr>
        <w:t>人，其中行政编制</w:t>
      </w:r>
      <w:r>
        <w:rPr>
          <w:rFonts w:hint="default" w:ascii="Times New Roman" w:hAnsi="Times New Roman" w:eastAsia="仿宋_GB2312" w:cs="Times New Roman"/>
          <w:kern w:val="0"/>
          <w:sz w:val="30"/>
          <w:szCs w:val="30"/>
          <w:highlight w:val="none"/>
          <w:lang w:val="en-US" w:eastAsia="zh-CN"/>
        </w:rPr>
        <w:t>22</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工勤人员编制</w:t>
      </w:r>
      <w:r>
        <w:rPr>
          <w:rFonts w:hint="default" w:ascii="Times New Roman" w:hAnsi="Times New Roman" w:eastAsia="仿宋_GB2312" w:cs="Times New Roman"/>
          <w:kern w:val="0"/>
          <w:sz w:val="30"/>
          <w:szCs w:val="30"/>
          <w:highlight w:val="none"/>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事业编制</w:t>
      </w:r>
      <w:r>
        <w:rPr>
          <w:rFonts w:hint="default" w:ascii="Times New Roman" w:hAnsi="Times New Roman" w:eastAsia="仿宋_GB2312" w:cs="Times New Roman"/>
          <w:kern w:val="0"/>
          <w:sz w:val="30"/>
          <w:szCs w:val="30"/>
          <w:highlight w:val="none"/>
          <w:lang w:val="en-US" w:eastAsia="zh-CN"/>
        </w:rPr>
        <w:t>0</w:t>
      </w:r>
      <w:r>
        <w:rPr>
          <w:rFonts w:hint="default" w:ascii="Times New Roman" w:hAnsi="Times New Roman" w:eastAsia="仿宋_GB2312" w:cs="Times New Roman"/>
          <w:kern w:val="0"/>
          <w:sz w:val="30"/>
          <w:szCs w:val="30"/>
          <w:highlight w:val="none"/>
        </w:rPr>
        <w:t>人。在职实有</w:t>
      </w:r>
      <w:r>
        <w:rPr>
          <w:rFonts w:hint="default" w:ascii="Times New Roman" w:hAnsi="Times New Roman" w:eastAsia="仿宋_GB2312" w:cs="Times New Roman"/>
          <w:kern w:val="0"/>
          <w:sz w:val="30"/>
          <w:szCs w:val="30"/>
          <w:highlight w:val="none"/>
          <w:lang w:val="en-US" w:eastAsia="zh-CN"/>
        </w:rPr>
        <w:t>17</w:t>
      </w:r>
      <w:r>
        <w:rPr>
          <w:rFonts w:hint="default" w:ascii="Times New Roman" w:hAnsi="Times New Roman" w:eastAsia="仿宋_GB2312" w:cs="Times New Roman"/>
          <w:kern w:val="0"/>
          <w:sz w:val="30"/>
          <w:szCs w:val="30"/>
          <w:highlight w:val="none"/>
        </w:rPr>
        <w:t>人，其中财政全额保障</w:t>
      </w:r>
      <w:r>
        <w:rPr>
          <w:rFonts w:hint="default" w:ascii="Times New Roman" w:hAnsi="Times New Roman" w:eastAsia="仿宋_GB2312" w:cs="Times New Roman"/>
          <w:kern w:val="0"/>
          <w:sz w:val="30"/>
          <w:szCs w:val="30"/>
          <w:highlight w:val="none"/>
          <w:lang w:val="en-US" w:eastAsia="zh-CN"/>
        </w:rPr>
        <w:t>17</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rPr>
        <w:t>离退休人员</w:t>
      </w:r>
      <w:r>
        <w:rPr>
          <w:rFonts w:hint="default" w:ascii="Times New Roman" w:hAnsi="Times New Roman" w:eastAsia="仿宋_GB2312" w:cs="Times New Roman"/>
          <w:kern w:val="0"/>
          <w:sz w:val="30"/>
          <w:szCs w:val="30"/>
          <w:lang w:val="en-US" w:eastAsia="zh-CN"/>
        </w:rPr>
        <w:t>4</w:t>
      </w:r>
      <w:r>
        <w:rPr>
          <w:rFonts w:hint="default" w:ascii="Times New Roman" w:hAnsi="Times New Roman" w:eastAsia="仿宋_GB2312" w:cs="Times New Roman"/>
          <w:kern w:val="0"/>
          <w:sz w:val="30"/>
          <w:szCs w:val="30"/>
        </w:rPr>
        <w:t>人，其中离休</w:t>
      </w:r>
      <w:r>
        <w:rPr>
          <w:rFonts w:hint="default" w:ascii="Times New Roman" w:hAnsi="Times New Roman" w:eastAsia="仿宋_GB2312" w:cs="Times New Roman"/>
          <w:kern w:val="0"/>
          <w:sz w:val="30"/>
          <w:szCs w:val="30"/>
          <w:lang w:val="en-US" w:eastAsia="zh-CN"/>
        </w:rPr>
        <w:t>0</w:t>
      </w:r>
      <w:r>
        <w:rPr>
          <w:rFonts w:hint="default" w:ascii="Times New Roman" w:hAnsi="Times New Roman" w:eastAsia="仿宋_GB2312" w:cs="Times New Roman"/>
          <w:kern w:val="0"/>
          <w:sz w:val="30"/>
          <w:szCs w:val="30"/>
        </w:rPr>
        <w:t>人，退休</w:t>
      </w:r>
      <w:r>
        <w:rPr>
          <w:rFonts w:hint="default" w:ascii="Times New Roman" w:hAnsi="Times New Roman" w:eastAsia="仿宋_GB2312" w:cs="Times New Roman"/>
          <w:kern w:val="0"/>
          <w:sz w:val="30"/>
          <w:szCs w:val="30"/>
          <w:lang w:val="en-US" w:eastAsia="zh-CN"/>
        </w:rPr>
        <w:t>4</w:t>
      </w:r>
      <w:r>
        <w:rPr>
          <w:rFonts w:hint="default" w:ascii="Times New Roman" w:hAnsi="Times New Roman" w:eastAsia="仿宋_GB2312" w:cs="Times New Roman"/>
          <w:kern w:val="0"/>
          <w:sz w:val="30"/>
          <w:szCs w:val="30"/>
        </w:rPr>
        <w:t>人。车辆编制</w:t>
      </w:r>
      <w:r>
        <w:rPr>
          <w:rFonts w:hint="default"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辆，实有车辆</w:t>
      </w:r>
      <w:r>
        <w:rPr>
          <w:rFonts w:hint="default" w:ascii="Times New Roman" w:hAnsi="Times New Roman" w:eastAsia="仿宋_GB2312" w:cs="Times New Roman"/>
          <w:kern w:val="0"/>
          <w:sz w:val="30"/>
          <w:szCs w:val="30"/>
          <w:lang w:val="en-US" w:eastAsia="zh-CN"/>
        </w:rPr>
        <w:t>2</w:t>
      </w:r>
      <w:r>
        <w:rPr>
          <w:rFonts w:hint="default" w:ascii="Times New Roman" w:hAnsi="Times New Roman" w:eastAsia="仿宋_GB2312" w:cs="Times New Roman"/>
          <w:kern w:val="0"/>
          <w:sz w:val="30"/>
          <w:szCs w:val="30"/>
        </w:rPr>
        <w:t>辆</w:t>
      </w:r>
      <w:r>
        <w:rPr>
          <w:rFonts w:hint="default" w:ascii="Times New Roman" w:hAnsi="Times New Roman" w:eastAsia="仿宋_GB2312" w:cs="Times New Roman"/>
          <w:kern w:val="0"/>
          <w:sz w:val="30"/>
          <w:szCs w:val="30"/>
          <w:lang w:eastAsia="zh-CN"/>
        </w:rPr>
        <w:t>。</w:t>
      </w:r>
    </w:p>
    <w:p w14:paraId="3B016671">
      <w:pPr>
        <w:widowControl/>
        <w:numPr>
          <w:ilvl w:val="0"/>
          <w:numId w:val="0"/>
        </w:numPr>
        <w:ind w:firstLine="600"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四、</w:t>
      </w:r>
      <w:r>
        <w:rPr>
          <w:rFonts w:hint="default" w:ascii="Times New Roman" w:hAnsi="Times New Roman" w:eastAsia="黑体" w:cs="Times New Roman"/>
          <w:kern w:val="0"/>
          <w:sz w:val="30"/>
          <w:szCs w:val="30"/>
        </w:rPr>
        <w:t>项目基本概况</w:t>
      </w:r>
    </w:p>
    <w:p w14:paraId="7A71B063">
      <w:pPr>
        <w:widowControl/>
        <w:numPr>
          <w:ilvl w:val="0"/>
          <w:numId w:val="0"/>
        </w:numPr>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2016年2月3日，国务院批复成立昆明综合保税区，在市委市政府的大力支持下，昆明综合保税区（一期）于2017年5月12日顺利通过国家正式验收，目前</w:t>
      </w:r>
      <w:r>
        <w:rPr>
          <w:rFonts w:hint="default" w:ascii="Times New Roman" w:hAnsi="Times New Roman" w:eastAsia="仿宋_GB2312" w:cs="Times New Roman"/>
          <w:kern w:val="0"/>
          <w:sz w:val="30"/>
          <w:szCs w:val="30"/>
          <w:lang w:eastAsia="zh-CN"/>
        </w:rPr>
        <w:t>各项</w:t>
      </w:r>
      <w:r>
        <w:rPr>
          <w:rFonts w:hint="default" w:ascii="Times New Roman" w:hAnsi="Times New Roman" w:eastAsia="仿宋_GB2312" w:cs="Times New Roman"/>
          <w:kern w:val="0"/>
          <w:sz w:val="30"/>
          <w:szCs w:val="30"/>
        </w:rPr>
        <w:t>运营管理、招商引资工作正常开展。</w:t>
      </w:r>
    </w:p>
    <w:p w14:paraId="6E6712C5">
      <w:pPr>
        <w:widowControl/>
        <w:numPr>
          <w:ilvl w:val="0"/>
          <w:numId w:val="0"/>
        </w:numPr>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昆明综合保税区（空港片区）公益属性强、网内收益能力弱且无网外配套区域，园区经营收入无法满足园区运营管理支出需求，自2017年起，市政府每年安排运营管理经费补助保障园区正常运营。</w:t>
      </w:r>
    </w:p>
    <w:p w14:paraId="0F23B1BA">
      <w:pPr>
        <w:widowControl/>
        <w:numPr>
          <w:ilvl w:val="0"/>
          <w:numId w:val="0"/>
        </w:numPr>
        <w:ind w:firstLine="600"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五、</w:t>
      </w:r>
      <w:r>
        <w:rPr>
          <w:rFonts w:hint="default" w:ascii="Times New Roman" w:hAnsi="Times New Roman" w:eastAsia="黑体" w:cs="Times New Roman"/>
          <w:kern w:val="0"/>
          <w:sz w:val="30"/>
          <w:szCs w:val="30"/>
        </w:rPr>
        <w:t>项目实施内容</w:t>
      </w:r>
    </w:p>
    <w:p w14:paraId="3CD00030">
      <w:pPr>
        <w:widowControl/>
        <w:numPr>
          <w:ilvl w:val="0"/>
          <w:numId w:val="0"/>
        </w:numPr>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及时将</w:t>
      </w:r>
      <w:r>
        <w:rPr>
          <w:rFonts w:hint="default" w:ascii="Times New Roman" w:hAnsi="Times New Roman" w:eastAsia="仿宋_GB2312" w:cs="Times New Roman"/>
          <w:kern w:val="0"/>
          <w:sz w:val="30"/>
          <w:szCs w:val="30"/>
          <w:lang w:eastAsia="zh-CN"/>
        </w:rPr>
        <w:t>运营管理经费</w:t>
      </w:r>
      <w:r>
        <w:rPr>
          <w:rFonts w:hint="default" w:ascii="Times New Roman" w:hAnsi="Times New Roman" w:eastAsia="仿宋_GB2312" w:cs="Times New Roman"/>
          <w:kern w:val="0"/>
          <w:sz w:val="30"/>
          <w:szCs w:val="30"/>
        </w:rPr>
        <w:t>拨付综保区公司，</w:t>
      </w:r>
      <w:r>
        <w:rPr>
          <w:rFonts w:hint="default" w:ascii="Times New Roman" w:hAnsi="Times New Roman" w:eastAsia="仿宋_GB2312" w:cs="Times New Roman"/>
          <w:kern w:val="0"/>
          <w:sz w:val="30"/>
          <w:szCs w:val="30"/>
          <w:lang w:eastAsia="zh-CN"/>
        </w:rPr>
        <w:t>保障园区各项运营工作正常开展，园区设施设备运维方面，确保各项软、硬件设施设备正常使用，保障驻区海关各项监管业务及入区企业各项外贸业务正常开展；物业管理方面，提供物业服务工作，为驻区各机关单位、园区企业的日常工作、生产加工、项目建设提供基本后勤保障服务；园区水电使用方面，保障园区正常用水、用电；其他运营服务方面，以高质量的运营管理服务，保障园区各项业务正常开展。</w:t>
      </w:r>
      <w:r>
        <w:rPr>
          <w:rFonts w:hint="default" w:ascii="Times New Roman" w:hAnsi="Times New Roman" w:eastAsia="仿宋_GB2312" w:cs="Times New Roman"/>
          <w:kern w:val="0"/>
          <w:sz w:val="30"/>
          <w:szCs w:val="30"/>
        </w:rPr>
        <w:t>充分发挥昆明综合保税区（空港片区）区位优势、临空产业优势及海关特殊监管区域政策优势，立足昆明综合保税区实际，聚焦产业补短板扬优势，围绕开放强联动畅通道，努力把昆明综合保税区打造成为全省外向型经济发展的新高地。</w:t>
      </w:r>
    </w:p>
    <w:p w14:paraId="796D4DBC">
      <w:pPr>
        <w:widowControl/>
        <w:numPr>
          <w:ilvl w:val="0"/>
          <w:numId w:val="0"/>
        </w:numPr>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黑体" w:cs="Times New Roman"/>
          <w:kern w:val="0"/>
          <w:sz w:val="30"/>
          <w:szCs w:val="30"/>
          <w:lang w:eastAsia="zh-CN"/>
        </w:rPr>
        <w:t>六、</w:t>
      </w:r>
      <w:r>
        <w:rPr>
          <w:rFonts w:hint="default" w:ascii="Times New Roman" w:hAnsi="Times New Roman" w:eastAsia="黑体" w:cs="Times New Roman"/>
          <w:kern w:val="0"/>
          <w:sz w:val="30"/>
          <w:szCs w:val="30"/>
        </w:rPr>
        <w:t>资金安排情况</w:t>
      </w:r>
    </w:p>
    <w:p w14:paraId="39C59401">
      <w:pPr>
        <w:widowControl/>
        <w:numPr>
          <w:ilvl w:val="0"/>
          <w:numId w:val="0"/>
        </w:numPr>
        <w:ind w:firstLine="600" w:firstLineChars="200"/>
        <w:jc w:val="left"/>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rPr>
        <w:t>昆明综合保税区（空港片区）运营管理经费补助资金年初预算安排</w:t>
      </w:r>
      <w:r>
        <w:rPr>
          <w:rFonts w:hint="default" w:ascii="Times New Roman" w:hAnsi="Times New Roman" w:eastAsia="仿宋_GB2312" w:cs="Times New Roman"/>
          <w:kern w:val="0"/>
          <w:sz w:val="30"/>
          <w:szCs w:val="30"/>
          <w:lang w:val="en-US" w:eastAsia="zh-CN"/>
        </w:rPr>
        <w:t>1192</w:t>
      </w:r>
      <w:r>
        <w:rPr>
          <w:rFonts w:hint="default" w:ascii="Times New Roman" w:hAnsi="Times New Roman" w:eastAsia="仿宋_GB2312" w:cs="Times New Roman"/>
          <w:kern w:val="0"/>
          <w:sz w:val="30"/>
          <w:szCs w:val="30"/>
        </w:rPr>
        <w:t>万元，项目经费将</w:t>
      </w:r>
      <w:r>
        <w:rPr>
          <w:rFonts w:hint="default" w:ascii="Times New Roman" w:hAnsi="Times New Roman" w:eastAsia="仿宋_GB2312" w:cs="Times New Roman"/>
          <w:color w:val="auto"/>
          <w:kern w:val="0"/>
          <w:sz w:val="30"/>
          <w:szCs w:val="30"/>
        </w:rPr>
        <w:t>全部用</w:t>
      </w:r>
      <w:r>
        <w:rPr>
          <w:rFonts w:hint="default" w:ascii="Times New Roman" w:hAnsi="Times New Roman" w:eastAsia="仿宋_GB2312" w:cs="Times New Roman"/>
          <w:color w:val="auto"/>
          <w:kern w:val="0"/>
          <w:sz w:val="30"/>
          <w:szCs w:val="30"/>
          <w:lang w:val="en-US" w:eastAsia="zh-CN"/>
        </w:rPr>
        <w:t>于</w:t>
      </w:r>
      <w:r>
        <w:rPr>
          <w:rFonts w:hint="default" w:ascii="Times New Roman" w:hAnsi="Times New Roman" w:eastAsia="仿宋_GB2312" w:cs="Times New Roman"/>
          <w:color w:val="auto"/>
          <w:kern w:val="0"/>
          <w:sz w:val="30"/>
          <w:szCs w:val="30"/>
          <w:lang w:eastAsia="zh-CN"/>
        </w:rPr>
        <w:t>昆明综</w:t>
      </w:r>
      <w:r>
        <w:rPr>
          <w:rFonts w:hint="default" w:ascii="Times New Roman" w:hAnsi="Times New Roman" w:eastAsia="仿宋_GB2312" w:cs="Times New Roman"/>
          <w:kern w:val="0"/>
          <w:sz w:val="30"/>
          <w:szCs w:val="30"/>
          <w:lang w:eastAsia="zh-CN"/>
        </w:rPr>
        <w:t>合保税区（空港片区）运营管理。</w:t>
      </w:r>
    </w:p>
    <w:p w14:paraId="1C29E8D0">
      <w:pPr>
        <w:widowControl/>
        <w:numPr>
          <w:ilvl w:val="0"/>
          <w:numId w:val="0"/>
        </w:numPr>
        <w:ind w:firstLine="600"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七、</w:t>
      </w:r>
      <w:r>
        <w:rPr>
          <w:rFonts w:hint="default" w:ascii="Times New Roman" w:hAnsi="Times New Roman" w:eastAsia="黑体" w:cs="Times New Roman"/>
          <w:kern w:val="0"/>
          <w:sz w:val="30"/>
          <w:szCs w:val="30"/>
        </w:rPr>
        <w:t>项目实施计划</w:t>
      </w:r>
    </w:p>
    <w:p w14:paraId="090AB7A6">
      <w:pPr>
        <w:widowControl/>
        <w:numPr>
          <w:ilvl w:val="0"/>
          <w:numId w:val="0"/>
        </w:numPr>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综保区管委会收到下拨的202</w:t>
      </w:r>
      <w:r>
        <w:rPr>
          <w:rFonts w:hint="default" w:ascii="Times New Roman" w:hAnsi="Times New Roman" w:eastAsia="仿宋_GB2312" w:cs="Times New Roman"/>
          <w:kern w:val="0"/>
          <w:sz w:val="30"/>
          <w:szCs w:val="30"/>
          <w:lang w:val="en-US" w:eastAsia="zh-CN"/>
        </w:rPr>
        <w:t>5</w:t>
      </w:r>
      <w:r>
        <w:rPr>
          <w:rFonts w:hint="default" w:ascii="Times New Roman" w:hAnsi="Times New Roman" w:eastAsia="仿宋_GB2312" w:cs="Times New Roman"/>
          <w:kern w:val="0"/>
          <w:sz w:val="30"/>
          <w:szCs w:val="30"/>
        </w:rPr>
        <w:t>年</w:t>
      </w:r>
      <w:r>
        <w:rPr>
          <w:rFonts w:hint="default" w:ascii="Times New Roman" w:hAnsi="Times New Roman" w:eastAsia="仿宋_GB2312" w:cs="Times New Roman"/>
          <w:kern w:val="0"/>
          <w:sz w:val="30"/>
          <w:szCs w:val="30"/>
          <w:lang w:eastAsia="zh-CN"/>
        </w:rPr>
        <w:t>运营管理经费</w:t>
      </w:r>
      <w:r>
        <w:rPr>
          <w:rFonts w:hint="default" w:ascii="Times New Roman" w:hAnsi="Times New Roman" w:eastAsia="仿宋_GB2312" w:cs="Times New Roman"/>
          <w:kern w:val="0"/>
          <w:sz w:val="30"/>
          <w:szCs w:val="30"/>
        </w:rPr>
        <w:t>后，将及时拨付</w:t>
      </w:r>
      <w:r>
        <w:rPr>
          <w:rFonts w:hint="default" w:ascii="Times New Roman" w:hAnsi="Times New Roman" w:eastAsia="仿宋_GB2312" w:cs="Times New Roman"/>
          <w:kern w:val="0"/>
          <w:sz w:val="30"/>
          <w:szCs w:val="30"/>
          <w:lang w:eastAsia="zh-CN"/>
        </w:rPr>
        <w:t>运营</w:t>
      </w:r>
      <w:r>
        <w:rPr>
          <w:rFonts w:hint="default" w:ascii="Times New Roman" w:hAnsi="Times New Roman" w:eastAsia="仿宋_GB2312" w:cs="Times New Roman"/>
          <w:kern w:val="0"/>
          <w:sz w:val="30"/>
          <w:szCs w:val="30"/>
        </w:rPr>
        <w:t>主体综保区公司，并督促综保区公司</w:t>
      </w:r>
      <w:r>
        <w:rPr>
          <w:rFonts w:hint="default" w:ascii="Times New Roman" w:hAnsi="Times New Roman" w:eastAsia="仿宋_GB2312" w:cs="Times New Roman"/>
          <w:kern w:val="0"/>
          <w:sz w:val="30"/>
          <w:szCs w:val="30"/>
          <w:lang w:eastAsia="zh-CN"/>
        </w:rPr>
        <w:t>做好各项园区运营管理工作，</w:t>
      </w:r>
      <w:r>
        <w:rPr>
          <w:rFonts w:hint="default" w:ascii="Times New Roman" w:hAnsi="Times New Roman" w:eastAsia="仿宋_GB2312" w:cs="Times New Roman"/>
          <w:kern w:val="0"/>
          <w:sz w:val="30"/>
          <w:szCs w:val="30"/>
        </w:rPr>
        <w:t>资金使用后将及时协调绩效目标、绩效跟踪、绩效评价及绩效结果反馈等工作管理，年末对绩效管理进行评价。</w:t>
      </w:r>
    </w:p>
    <w:p w14:paraId="2E36BD89">
      <w:pPr>
        <w:widowControl/>
        <w:numPr>
          <w:ilvl w:val="0"/>
          <w:numId w:val="0"/>
        </w:numPr>
        <w:ind w:firstLine="600"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八、</w:t>
      </w:r>
      <w:r>
        <w:rPr>
          <w:rFonts w:hint="default" w:ascii="Times New Roman" w:hAnsi="Times New Roman" w:eastAsia="黑体" w:cs="Times New Roman"/>
          <w:kern w:val="0"/>
          <w:sz w:val="30"/>
          <w:szCs w:val="30"/>
        </w:rPr>
        <w:t>项目实施成效</w:t>
      </w:r>
    </w:p>
    <w:p w14:paraId="546DC7EB">
      <w:pPr>
        <w:widowControl/>
        <w:numPr>
          <w:ilvl w:val="0"/>
          <w:numId w:val="0"/>
        </w:numPr>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保障</w:t>
      </w:r>
      <w:r>
        <w:rPr>
          <w:rFonts w:hint="default" w:ascii="Times New Roman" w:hAnsi="Times New Roman" w:eastAsia="仿宋_GB2312" w:cs="Times New Roman"/>
          <w:kern w:val="0"/>
          <w:sz w:val="30"/>
          <w:szCs w:val="30"/>
          <w:lang w:eastAsia="zh-CN"/>
        </w:rPr>
        <w:t>昆明综合保税区（空港片区）</w:t>
      </w:r>
      <w:r>
        <w:rPr>
          <w:rFonts w:hint="default" w:ascii="Times New Roman" w:hAnsi="Times New Roman" w:eastAsia="仿宋_GB2312" w:cs="Times New Roman"/>
          <w:kern w:val="0"/>
          <w:sz w:val="30"/>
          <w:szCs w:val="30"/>
        </w:rPr>
        <w:t>正常运营，围绕保税加工和保税物流“双轮驱动”、跨境电商等保税服务共同发展的“2+1+N”产业布局持续发力。发挥区位优势，争取政策支持，提升综保区保税仓储质效</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持续打造“中老铁路+”业务模式，努力形成“平台+物流”聚集效应</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推动扩大黄金加工产能，持续壮大保税加工贸易，不断优化产业结构，力争园区加工贸易额实现增长，加工贸易占园区业务比重不断提升</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扩大跨境电商进口，提质跨境电商出口，保障园区跨境电商业务持续向好发展</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充分发挥优势，积极拓展“四区”保税业态及功能，为“四区”的发展提供外向型经济发展平台</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优化营商环境，做好产业规划，加强对新企业及新项目的招引力度，不断增强园区发展活力</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努力把昆明综合保税区打造成为辐射南亚东南亚的服务贸易新平台。</w:t>
      </w:r>
    </w:p>
    <w:p w14:paraId="4CC78955">
      <w:pPr>
        <w:widowControl/>
        <w:numPr>
          <w:ilvl w:val="0"/>
          <w:numId w:val="0"/>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项目绩效目标表</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5"/>
        <w:gridCol w:w="1303"/>
        <w:gridCol w:w="1797"/>
        <w:gridCol w:w="574"/>
        <w:gridCol w:w="685"/>
        <w:gridCol w:w="574"/>
        <w:gridCol w:w="574"/>
        <w:gridCol w:w="1823"/>
      </w:tblGrid>
      <w:tr w14:paraId="0355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D06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94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指标属性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06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指标内容</w:t>
            </w:r>
          </w:p>
        </w:tc>
      </w:tr>
      <w:tr w14:paraId="2A2B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6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F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B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26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C1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1A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度量单位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7B3D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09AE1">
            <w:pPr>
              <w:jc w:val="center"/>
              <w:rPr>
                <w:rFonts w:hint="eastAsia" w:ascii="宋体" w:hAnsi="宋体" w:eastAsia="宋体" w:cs="宋体"/>
                <w:i w:val="0"/>
                <w:iCs w:val="0"/>
                <w:color w:val="000000"/>
                <w:sz w:val="21"/>
                <w:szCs w:val="21"/>
                <w:u w:val="none"/>
              </w:rPr>
            </w:pPr>
          </w:p>
        </w:tc>
      </w:tr>
      <w:tr w14:paraId="2764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534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F78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5FC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信息化运维保障时间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068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8CA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E26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1187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53F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信息化运维保障时间</w:t>
            </w:r>
          </w:p>
        </w:tc>
      </w:tr>
      <w:tr w14:paraId="2F57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6293D">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FDF53">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F79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信息化运维保障系统数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DA5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602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216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0CF6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3E8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信息化运维保障系统</w:t>
            </w:r>
          </w:p>
        </w:tc>
      </w:tr>
      <w:tr w14:paraId="3E2B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780ED">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7B19E">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E10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跨境电商单量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1D4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08B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B21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14F0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05E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完成跨境电商单量</w:t>
            </w:r>
          </w:p>
        </w:tc>
      </w:tr>
      <w:tr w14:paraId="4B80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5EB54">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468CB">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B08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消防检测面积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104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926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B13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3999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238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消防检测情况</w:t>
            </w:r>
          </w:p>
        </w:tc>
      </w:tr>
      <w:tr w14:paraId="2EC4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F1132">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28A6E">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D30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5F2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641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D15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E788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61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园区物业管理面积</w:t>
            </w:r>
          </w:p>
        </w:tc>
      </w:tr>
      <w:tr w14:paraId="7DA9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12A7">
            <w:pPr>
              <w:jc w:val="lef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AA3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7BF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园区供水、供电保障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FCD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089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0BE92">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8E9A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0F7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园区供水、供电情况</w:t>
            </w:r>
          </w:p>
        </w:tc>
      </w:tr>
      <w:tr w14:paraId="6DB9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0E6CC">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AB68">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252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劳务派遣人员履职及保障考核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1A0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6C7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1BF52">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68BC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659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劳务派遣人员服务情况</w:t>
            </w:r>
          </w:p>
        </w:tc>
      </w:tr>
      <w:tr w14:paraId="7C4F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9DB1B">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98639">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363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信息化影响业务开展次数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892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A0F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B6C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336E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985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信息化运维情况</w:t>
            </w:r>
          </w:p>
        </w:tc>
      </w:tr>
      <w:tr w14:paraId="6CA9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916F">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D25AB">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1CE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运维服务质量评价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D16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4C7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970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A713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044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信息化运维服务保障情况</w:t>
            </w:r>
          </w:p>
        </w:tc>
      </w:tr>
      <w:tr w14:paraId="6A85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CD699">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2DA8D">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617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物业服务质量评价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9DF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F32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887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CCD2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78A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物业管理服务情况</w:t>
            </w:r>
          </w:p>
        </w:tc>
      </w:tr>
      <w:tr w14:paraId="2EDD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271B7">
            <w:pPr>
              <w:jc w:val="lef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CFD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222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工作任务完成时间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2AA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367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6B9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249E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A08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工作任务完成的及时性</w:t>
            </w:r>
          </w:p>
        </w:tc>
      </w:tr>
      <w:tr w14:paraId="2AD0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C4117">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575AE">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0BA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信息化运维故障响应、恢复、解决时效评价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501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A0A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9E8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073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60C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信息化运维时效</w:t>
            </w:r>
          </w:p>
        </w:tc>
      </w:tr>
      <w:tr w14:paraId="21CC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4F7FF">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914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CBF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DE1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A14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EC7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29D1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CF7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工作任务成本节约性</w:t>
            </w:r>
          </w:p>
        </w:tc>
      </w:tr>
      <w:tr w14:paraId="603F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3D7C58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E65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D51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园区资产出租率增加值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8BD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305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180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DEE9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880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园区资产出租率增加情况</w:t>
            </w:r>
          </w:p>
        </w:tc>
      </w:tr>
      <w:tr w14:paraId="4F0F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C91C06C">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F70D7">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C33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综保区范围内企业税收收入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148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217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1FA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6F18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774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园区税收情况</w:t>
            </w:r>
          </w:p>
        </w:tc>
      </w:tr>
      <w:tr w14:paraId="7D47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148F187">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B147A">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D5B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综保区范围内经营收入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CCF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A1A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9AD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6E9C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098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园区运营收入情况</w:t>
            </w:r>
          </w:p>
        </w:tc>
      </w:tr>
      <w:tr w14:paraId="5FEC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01A08E6">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AAC53">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DFC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综保区范围内进出口贸易额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5A9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6B3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632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C30D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EB6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进出口贸易额</w:t>
            </w:r>
          </w:p>
        </w:tc>
      </w:tr>
      <w:tr w14:paraId="624D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200A70D">
            <w:pPr>
              <w:jc w:val="lef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CDA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071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带动区内就业增长率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0DC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FB7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70C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D780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189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带动区内就业增长率</w:t>
            </w:r>
          </w:p>
        </w:tc>
      </w:tr>
      <w:tr w14:paraId="523B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765BAEB">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DAA84">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DA4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招引企业入驻数量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75F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222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32E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FFBC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AE3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招引企业入驻情况</w:t>
            </w:r>
          </w:p>
        </w:tc>
      </w:tr>
      <w:tr w14:paraId="7E7B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58D23B2">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14927">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3AD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园区活跃企业数增加数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5DA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F91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65C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2E00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8B3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活跃企业数增长情况</w:t>
            </w:r>
          </w:p>
        </w:tc>
      </w:tr>
      <w:tr w14:paraId="04C2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6C974BD">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29E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7EA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区内无纸化报关率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0D1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C68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F96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2A18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CF6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区内无纸化报关程度</w:t>
            </w:r>
          </w:p>
        </w:tc>
      </w:tr>
      <w:tr w14:paraId="09F7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5B32D0D">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519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53F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园区进出口贸易额增长情况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7C7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F3B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CB765">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E719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A94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空港片区近3年外贸进出口额持续增加</w:t>
            </w:r>
          </w:p>
        </w:tc>
      </w:tr>
      <w:tr w14:paraId="1452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6E6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E3E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AB5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园区企业、服务对象对运营单位服务满意度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2E6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4D2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BB8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F4A4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537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服务工作完成后，由海关及入区企业等单位进行满意度评分</w:t>
            </w:r>
          </w:p>
        </w:tc>
      </w:tr>
    </w:tbl>
    <w:p w14:paraId="0275E3D0">
      <w:pPr>
        <w:widowControl/>
        <w:jc w:val="left"/>
        <w:rPr>
          <w:rFonts w:hint="eastAsia" w:ascii="宋体" w:hAnsi="宋体" w:eastAsia="宋体" w:cs="宋体"/>
          <w:kern w:val="0"/>
          <w:sz w:val="21"/>
          <w:szCs w:val="21"/>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1B31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F802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5E4346A"/>
    <w:rsid w:val="06325B44"/>
    <w:rsid w:val="0A5A5DC4"/>
    <w:rsid w:val="0AB77A2F"/>
    <w:rsid w:val="0BFD28E4"/>
    <w:rsid w:val="0D0E0F2A"/>
    <w:rsid w:val="0F635DF8"/>
    <w:rsid w:val="10881DF6"/>
    <w:rsid w:val="111D3473"/>
    <w:rsid w:val="13B61995"/>
    <w:rsid w:val="141E7899"/>
    <w:rsid w:val="153C0007"/>
    <w:rsid w:val="15AB4418"/>
    <w:rsid w:val="16120B81"/>
    <w:rsid w:val="165D6CAE"/>
    <w:rsid w:val="17E531F7"/>
    <w:rsid w:val="19A453FB"/>
    <w:rsid w:val="19F55BCD"/>
    <w:rsid w:val="1A0B3DDD"/>
    <w:rsid w:val="1A1B6230"/>
    <w:rsid w:val="1A751B4A"/>
    <w:rsid w:val="1B7457C9"/>
    <w:rsid w:val="1BC36AA0"/>
    <w:rsid w:val="1BD73E6F"/>
    <w:rsid w:val="1EE87106"/>
    <w:rsid w:val="1F8F6F61"/>
    <w:rsid w:val="203F2354"/>
    <w:rsid w:val="217C52A6"/>
    <w:rsid w:val="24192B24"/>
    <w:rsid w:val="249262B8"/>
    <w:rsid w:val="26A22A34"/>
    <w:rsid w:val="27C44B4F"/>
    <w:rsid w:val="29684A53"/>
    <w:rsid w:val="2A2D00A9"/>
    <w:rsid w:val="2D7258C6"/>
    <w:rsid w:val="2E343CBB"/>
    <w:rsid w:val="2E574E83"/>
    <w:rsid w:val="2E7A1926"/>
    <w:rsid w:val="2EA47C31"/>
    <w:rsid w:val="2F8A2C89"/>
    <w:rsid w:val="3227360A"/>
    <w:rsid w:val="32EE180B"/>
    <w:rsid w:val="357910E0"/>
    <w:rsid w:val="38226957"/>
    <w:rsid w:val="38B94E67"/>
    <w:rsid w:val="39466C4F"/>
    <w:rsid w:val="396A13EA"/>
    <w:rsid w:val="39DD2E67"/>
    <w:rsid w:val="39E47DFB"/>
    <w:rsid w:val="3A8A588E"/>
    <w:rsid w:val="3B026B0F"/>
    <w:rsid w:val="3C1464F1"/>
    <w:rsid w:val="3DCC2998"/>
    <w:rsid w:val="3F5538EE"/>
    <w:rsid w:val="41134E62"/>
    <w:rsid w:val="42FF01FB"/>
    <w:rsid w:val="45F568DE"/>
    <w:rsid w:val="47FA3032"/>
    <w:rsid w:val="488A54A4"/>
    <w:rsid w:val="4A8A424F"/>
    <w:rsid w:val="4B512393"/>
    <w:rsid w:val="508B3BDB"/>
    <w:rsid w:val="51486F2A"/>
    <w:rsid w:val="52F4603B"/>
    <w:rsid w:val="56F77E4E"/>
    <w:rsid w:val="57734E4F"/>
    <w:rsid w:val="5A5F2402"/>
    <w:rsid w:val="5B6F544B"/>
    <w:rsid w:val="5E8D610B"/>
    <w:rsid w:val="611236F1"/>
    <w:rsid w:val="646605FE"/>
    <w:rsid w:val="66705824"/>
    <w:rsid w:val="67137888"/>
    <w:rsid w:val="676E094C"/>
    <w:rsid w:val="67A644C4"/>
    <w:rsid w:val="69614B69"/>
    <w:rsid w:val="69B304BD"/>
    <w:rsid w:val="6A070C95"/>
    <w:rsid w:val="6C447429"/>
    <w:rsid w:val="6CE00556"/>
    <w:rsid w:val="6CE34371"/>
    <w:rsid w:val="7005690A"/>
    <w:rsid w:val="706044C2"/>
    <w:rsid w:val="707217B7"/>
    <w:rsid w:val="70F826C0"/>
    <w:rsid w:val="72063E6D"/>
    <w:rsid w:val="72293730"/>
    <w:rsid w:val="724A4A01"/>
    <w:rsid w:val="73116912"/>
    <w:rsid w:val="73954482"/>
    <w:rsid w:val="785B03CB"/>
    <w:rsid w:val="7D4F20E1"/>
    <w:rsid w:val="7D99752A"/>
    <w:rsid w:val="7F024C4D"/>
    <w:rsid w:val="7FB052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style>
  <w:style w:type="paragraph" w:styleId="3">
    <w:name w:val="toc 5"/>
    <w:basedOn w:val="1"/>
    <w:next w:val="1"/>
    <w:unhideWhenUsed/>
    <w:qFormat/>
    <w:uiPriority w:val="0"/>
    <w:pPr>
      <w:ind w:left="1680"/>
    </w:pPr>
    <w:rPr>
      <w:rFonts w:ascii="Calibri" w:hAnsi="Calibri"/>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annotation reference"/>
    <w:semiHidden/>
    <w:qFormat/>
    <w:uiPriority w:val="0"/>
    <w:rPr>
      <w:sz w:val="21"/>
      <w:szCs w:val="21"/>
    </w:rPr>
  </w:style>
  <w:style w:type="paragraph" w:customStyle="1" w:styleId="12">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6</Pages>
  <Words>1523</Words>
  <Characters>1601</Characters>
  <Lines>1</Lines>
  <Paragraphs>1</Paragraphs>
  <TotalTime>23</TotalTime>
  <ScaleCrop>false</ScaleCrop>
  <LinksUpToDate>false</LinksUpToDate>
  <CharactersWithSpaces>1601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WPS_27775351</cp:lastModifiedBy>
  <cp:lastPrinted>2020-02-03T08:13:00Z</cp:lastPrinted>
  <dcterms:modified xsi:type="dcterms:W3CDTF">2025-02-14T08:29:53Z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59A3D740A21547068E60520EB4FD960D</vt:lpwstr>
  </property>
  <property fmtid="{D5CDD505-2E9C-101B-9397-08002B2CF9AE}" pid="4" name="KSOTemplateDocerSaveRecord">
    <vt:lpwstr>eyJoZGlkIjoiMDQxZjQ1OWY2MTM1ODEyOWU2ODZiMGZiMGFmZGFmYzciLCJ1c2VySWQiOiIyNzc3NTM1MSJ9</vt:lpwstr>
  </property>
</Properties>
</file>