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F3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附件1</w:t>
      </w:r>
    </w:p>
    <w:p w14:paraId="6309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昆明综合保税区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沙盘制作项目</w:t>
      </w:r>
    </w:p>
    <w:p w14:paraId="74B8A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采购需求明细表</w:t>
      </w:r>
    </w:p>
    <w:p w14:paraId="4C5E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D37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沙盘内容：昆明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综合保税区（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空港片区和经开片区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完整呈现，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昆明长水国际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机场、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中铁联集昆明中心站（王家营）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以地标建筑体现。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 xml:space="preserve"> </w:t>
      </w:r>
    </w:p>
    <w:p w14:paraId="2500B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.底座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规格尺寸：长*宽*高（6m*3m*0.6m）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，底座材质：木制+白色烤漆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底座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退台+灯光；</w:t>
      </w:r>
    </w:p>
    <w:p w14:paraId="54BA1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护栏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规格尺寸：长*宽*高（5.7m*2.7m*0.35m）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,护栏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材质：玻璃，厚度要求：1cm-1.2cm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7BD85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模型景观：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仿真草皮、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造型树、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LED路灯、道路（部分需预埋灯光）、人、车、标牌等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433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5.模型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建筑主体材质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ABS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+PVC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24C7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灯效：控制按钮3组，含总电源/空港片区/经开片区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静态+动态灯光不少于12组。</w:t>
      </w:r>
    </w:p>
    <w:p w14:paraId="0EEF0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甲方在验收合格后支付至合同总价的97%，剩余3%作为质保金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质保期3年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待质保期满且无质量问题后30日内无息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乙方。</w:t>
      </w:r>
    </w:p>
    <w:p w14:paraId="58F0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.乙方应在质保期内提供免费维修、技术支持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清洁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更换服务。质保期内提供7×24小时响应服务，接到甲方维修通知后24小时内响应，48小时内到场处理，重大故障应在72小时内修复。质保期内如因产品质量问题导致损坏，乙方应免费更换或修复，所涉费用由乙方承担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ZGU4ZDQwODhkNDg4ZjYxMDUwODgwZGNlNTc5YTUifQ=="/>
  </w:docVars>
  <w:rsids>
    <w:rsidRoot w:val="286301F3"/>
    <w:rsid w:val="2863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2025-10-11T07:09:00Z</dcterms:created>
  <dc:creator>尚影然</dc:creator>
  <cp:lastModifiedBy>尚影然</cp:lastModifiedBy>
  <dcterms:modified xsi:type="dcterms:W3CDTF">2025-10-11T07:12:25Z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B50E804077D043C0B7E5B95048CA889B_11</vt:lpwstr>
  </property>
</Properties>
</file>